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67" w:rsidRPr="00912467" w:rsidRDefault="00912467">
      <w:pPr>
        <w:rPr>
          <w:lang w:val="uk-UA"/>
        </w:rPr>
      </w:pPr>
      <w:r>
        <w:rPr>
          <w:noProof/>
          <w:lang w:eastAsia="ru-RU"/>
        </w:rPr>
      </w:r>
      <w:r w:rsidR="00A97EB9">
        <w:rPr>
          <w:lang w:val="uk-UA"/>
        </w:rPr>
        <w:pict>
          <v:group id="_x0000_s1029" editas="canvas" style="width:774.65pt;height:495pt;mso-position-horizontal-relative:char;mso-position-vertical-relative:line" coordorigin="4734,3258" coordsize="7656,48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734;top:3258;width:7656;height:4892" o:preferrelative="f" filled="t" fillcolor="white [3201]" stroked="t" strokecolor="#95b3d7 [1940]" strokeweight="1pt">
              <v:fill color2="#b8cce4 [1300]" o:detectmouseclick="t" focusposition="1" focussize="" focus="100%" type="gradient"/>
              <v:shadow type="perspective" color="#243f60 [1604]" opacity=".5" offset="1pt" offset2="-3pt"/>
              <v:path o:extrusionok="t" o:connecttype="none"/>
              <o:lock v:ext="edit" text="t"/>
            </v:shape>
            <v:rect id="_x0000_s1030" style="position:absolute;left:7108;top:3425;width:3692;height:712" fillcolor="#c2d69b [1942]" strokecolor="#c2d69b [1942]" strokeweight="1pt">
              <v:fill color2="#eaf1dd [662]" angle="-45" focus="-50%" type="gradient"/>
              <v:shadow on="t" color="#4e6128 [1606]" opacity=".5" offset="-6pt,6pt"/>
              <v:textbox>
                <w:txbxContent>
                  <w:p w:rsidR="00912467" w:rsidRPr="00912467" w:rsidRDefault="00912467" w:rsidP="000C45E1">
                    <w:pPr>
                      <w:jc w:val="center"/>
                      <w:rPr>
                        <w:b/>
                        <w:lang w:val="uk-UA"/>
                      </w:rPr>
                    </w:pPr>
                    <w:r w:rsidRPr="00912467">
                      <w:rPr>
                        <w:b/>
                        <w:lang w:val="uk-UA"/>
                      </w:rPr>
                      <w:t>Модель роботи методичного кабінету</w:t>
                    </w:r>
                  </w:p>
                  <w:p w:rsidR="00912467" w:rsidRPr="00912467" w:rsidRDefault="00912467" w:rsidP="000C45E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науково – методичного супроводу закладів освіти</w:t>
                    </w:r>
                  </w:p>
                </w:txbxContent>
              </v:textbox>
            </v:rect>
            <v:rect id="_x0000_s1031" style="position:absolute;left:5011;top:4574;width:2053;height:430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>
                <w:txbxContent>
                  <w:p w:rsidR="000C45E1" w:rsidRPr="000C45E1" w:rsidRDefault="000C45E1" w:rsidP="000C45E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ММО ЗНЗ, ДНЗ</w:t>
                    </w:r>
                  </w:p>
                </w:txbxContent>
              </v:textbox>
            </v:rect>
            <v:rect id="_x0000_s1032" style="position:absolute;left:5010;top:5174;width:2054;height:430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>
                <w:txbxContent>
                  <w:p w:rsidR="000C45E1" w:rsidRPr="000C45E1" w:rsidRDefault="000C45E1" w:rsidP="000C45E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Міські творчі групи</w:t>
                    </w:r>
                  </w:p>
                </w:txbxContent>
              </v:textbox>
            </v:rect>
            <v:rect id="_x0000_s1033" style="position:absolute;left:4965;top:5783;width:2053;height:822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>
                <w:txbxContent>
                  <w:p w:rsidR="000C45E1" w:rsidRPr="000C45E1" w:rsidRDefault="000C45E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Міські школи підвищення професійного рівня у між курсовий атестаційний період</w:t>
                    </w:r>
                  </w:p>
                </w:txbxContent>
              </v:textbox>
            </v:rect>
            <v:rect id="_x0000_s1034" style="position:absolute;left:5010;top:6768;width:2052;height:431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>
                <w:txbxContent>
                  <w:p w:rsidR="000C45E1" w:rsidRPr="000C45E1" w:rsidRDefault="000C45E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Постійно діючі міські семінари</w:t>
                    </w:r>
                  </w:p>
                </w:txbxContent>
              </v:textbox>
            </v:rect>
            <v:roundrect id="_x0000_s1037" style="position:absolute;left:7439;top:4576;width:2113;height:486" arcsize="10923f" fillcolor="#95b3d7 [1940]" strokecolor="#4f81bd [3204]" strokeweight="1pt">
              <v:fill color2="#4f81bd [3204]" focus="50%" type="gradient"/>
              <v:shadow on="t" type="perspective" color="#243f60 [1604]" offset="1pt" offset2="-3pt"/>
              <v:textbox>
                <w:txbxContent>
                  <w:p w:rsidR="000C45E1" w:rsidRPr="000C45E1" w:rsidRDefault="000C45E1" w:rsidP="000C45E1">
                    <w:pPr>
                      <w:jc w:val="center"/>
                      <w:rPr>
                        <w:lang w:val="uk-UA"/>
                      </w:rPr>
                    </w:pPr>
                    <w:proofErr w:type="spellStart"/>
                    <w:r>
                      <w:rPr>
                        <w:lang w:val="uk-UA"/>
                      </w:rPr>
                      <w:t>Інструктивно</w:t>
                    </w:r>
                    <w:proofErr w:type="spellEnd"/>
                    <w:r>
                      <w:rPr>
                        <w:lang w:val="uk-UA"/>
                      </w:rPr>
                      <w:t xml:space="preserve"> – методичні наради</w:t>
                    </w:r>
                  </w:p>
                </w:txbxContent>
              </v:textbox>
            </v:roundrect>
            <v:roundrect id="_x0000_s1038" style="position:absolute;left:7394;top:5174;width:2113;height:487" arcsize="10923f" fillcolor="#95b3d7 [1940]" strokecolor="#4f81bd [3204]" strokeweight="1pt">
              <v:fill color2="#4f81bd [3204]" focus="50%" type="gradient"/>
              <v:shadow on="t" type="perspective" color="#243f60 [1604]" offset="1pt" offset2="-3pt"/>
              <v:textbox>
                <w:txbxContent>
                  <w:p w:rsidR="000C45E1" w:rsidRPr="000C45E1" w:rsidRDefault="000C45E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Консультаційний пункт для адміністрації ЗНЗ, педагогів</w:t>
                    </w:r>
                  </w:p>
                </w:txbxContent>
              </v:textbox>
            </v:roundrect>
            <v:roundrect id="_x0000_s1039" style="position:absolute;left:7394;top:5861;width:2113;height:638" arcsize="10923f" fillcolor="#95b3d7 [1940]" strokecolor="#4f81bd [3204]" strokeweight="1pt">
              <v:fill color2="#4f81bd [3204]" focus="50%" type="gradient"/>
              <v:shadow on="t" type="perspective" color="#243f60 [1604]" offset="1pt" offset2="-3pt"/>
              <v:textbox>
                <w:txbxContent>
                  <w:p w:rsidR="000C45E1" w:rsidRPr="002F727D" w:rsidRDefault="002F727D" w:rsidP="002F727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Методичний моніторинг</w:t>
                    </w:r>
                  </w:p>
                </w:txbxContent>
              </v:textbox>
            </v:roundrect>
            <v:roundrect id="_x0000_s1040" style="position:absolute;left:7394;top:6714;width:2113;height:485" arcsize="10923f" fillcolor="#95b3d7 [1940]" strokecolor="#4f81bd [3204]" strokeweight="1pt">
              <v:fill color2="#4f81bd [3204]" focus="50%" type="gradient"/>
              <v:shadow on="t" type="perspective" color="#243f60 [1604]" offset="1pt" offset2="-3pt"/>
              <v:textbox>
                <w:txbxContent>
                  <w:p w:rsidR="002F727D" w:rsidRPr="002F727D" w:rsidRDefault="002F727D" w:rsidP="002F727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Методичний </w:t>
                    </w:r>
                    <w:proofErr w:type="spellStart"/>
                    <w:r>
                      <w:rPr>
                        <w:lang w:val="uk-UA"/>
                      </w:rPr>
                      <w:t>скринінг</w:t>
                    </w:r>
                    <w:proofErr w:type="spellEnd"/>
                  </w:p>
                </w:txbxContent>
              </v:textbox>
            </v:roundrect>
            <v:rect id="_x0000_s1041" style="position:absolute;left:10047;top:4575;width:1972;height:486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>
                <w:txbxContent>
                  <w:p w:rsidR="002F727D" w:rsidRPr="002F727D" w:rsidRDefault="002F727D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Опорні школи, майданчики</w:t>
                    </w:r>
                  </w:p>
                </w:txbxContent>
              </v:textbox>
            </v:rect>
            <v:rect id="_x0000_s1042" style="position:absolute;left:10047;top:5174;width:1972;height:487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>
                <w:txbxContent>
                  <w:p w:rsidR="002F727D" w:rsidRPr="002F727D" w:rsidRDefault="002F727D" w:rsidP="002F727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Школи - лабораторії</w:t>
                    </w:r>
                  </w:p>
                </w:txbxContent>
              </v:textbox>
            </v:rect>
            <v:rect id="_x0000_s1043" style="position:absolute;left:10010;top:6667;width:1972;height:487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>
                <w:txbxContent>
                  <w:p w:rsidR="002F727D" w:rsidRPr="002F727D" w:rsidRDefault="002F727D" w:rsidP="002F727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Професійні фахові конкурси, конференції</w:t>
                    </w:r>
                  </w:p>
                </w:txbxContent>
              </v:textbox>
            </v:rect>
            <v:rect id="_x0000_s1044" style="position:absolute;left:10047;top:5861;width:1972;height:638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>
                <w:txbxContent>
                  <w:p w:rsidR="002F727D" w:rsidRPr="002F727D" w:rsidRDefault="002F727D" w:rsidP="002F727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Школа передового педагогічного досвіду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4830;top:4334;width:7442;height:15;flip:y" o:connectortype="straight"/>
            <v:shape id="_x0000_s1047" type="#_x0000_t32" style="position:absolute;left:4830;top:4349;width:0;height:2617" o:connectortype="straight"/>
            <v:shape id="_x0000_s1049" type="#_x0000_t32" style="position:absolute;left:12272;top:4361;width:1;height:2550" o:connectortype="straight"/>
            <v:shape id="_x0000_s1052" type="#_x0000_t32" style="position:absolute;left:4830;top:6969;width:180;height:14" o:connectortype="straight"/>
            <v:shape id="_x0000_s1055" type="#_x0000_t32" style="position:absolute;left:7064;top:4786;width:167;height:3;flip:y" o:connectortype="straigh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6" type="#_x0000_t34" style="position:absolute;left:7062;top:6982;width:169;height:1;flip:y" o:connectortype="elbow" adj="10737,200037600,-358295"/>
            <v:shape id="_x0000_s1057" type="#_x0000_t32" style="position:absolute;left:7231;top:4789;width:1;height:2177" o:connectortype="straight"/>
            <v:shape id="_x0000_s1058" type="#_x0000_t32" style="position:absolute;left:9877;top:4804;width:170;height:1;flip:x" o:connectortype="straight"/>
            <v:shape id="_x0000_s1059" type="#_x0000_t32" style="position:absolute;left:9877;top:6911;width:133;height:1;flip:x" o:connectortype="straight"/>
            <v:shape id="_x0000_s1060" type="#_x0000_t32" style="position:absolute;left:11033;top:5061;width:1;height:1" o:connectortype="straight"/>
            <v:shape id="_x0000_s1063" type="#_x0000_t32" style="position:absolute;left:11982;top:6911;width:290;height:1" o:connectortype="straight"/>
            <v:shape id="_x0000_s1064" type="#_x0000_t32" style="position:absolute;left:9877;top:4789;width:0;height:2122" o:connectortype="straight"/>
            <v:shape id="_x0000_s1066" type="#_x0000_t32" style="position:absolute;left:9552;top:4819;width:134;height:1" o:connectortype="straight"/>
            <v:shape id="_x0000_s1067" type="#_x0000_t32" style="position:absolute;left:7277;top:4818;width:162;height:1;flip:x" o:connectortype="straight"/>
            <v:shape id="_x0000_s1069" type="#_x0000_t32" style="position:absolute;left:7276;top:6957;width:118;height:1;flip:y" o:connectortype="straight"/>
            <v:shape id="_x0000_s1070" type="#_x0000_t32" style="position:absolute;left:9507;top:6957;width:178;height:1" o:connectortype="straight" strokecolor="#9bbb59 [3206]" strokeweight="1pt">
              <v:shadow type="perspective" color="#4e6128 [1606]" offset="1pt" offset2="-3pt"/>
            </v:shape>
            <v:shape id="_x0000_s1071" type="#_x0000_t32" style="position:absolute;left:9685;top:4819;width:1;height:2138" o:connectortype="straight"/>
            <v:shape id="_x0000_s1072" type="#_x0000_t32" style="position:absolute;left:7276;top:4804;width:1;height:2153" o:connectortype="straight"/>
            <v:shape id="_x0000_s1073" type="#_x0000_t32" style="position:absolute;left:7064;top:5389;width:330;height:28" o:connectortype="straight">
              <v:stroke endarrow="block"/>
            </v:shape>
            <v:shape id="_x0000_s1074" type="#_x0000_t32" style="position:absolute;left:7018;top:6180;width:376;height:14;flip:y" o:connectortype="straight">
              <v:stroke endarrow="block"/>
            </v:shape>
            <v:shape id="_x0000_s1075" type="#_x0000_t32" style="position:absolute;left:9507;top:5417;width:540;height:1;flip:x" o:connectortype="straight">
              <v:stroke endarrow="block"/>
            </v:shape>
            <v:shape id="_x0000_s1076" type="#_x0000_t32" style="position:absolute;left:9507;top:6180;width:540;height:1;flip:x" o:connectortype="straight">
              <v:stroke endarrow="block"/>
            </v:shape>
            <v:roundrect id="_x0000_s1077" style="position:absolute;left:4965;top:7492;width:1936;height:519" arcsize="10923f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>
                <w:txbxContent>
                  <w:p w:rsidR="002F727D" w:rsidRPr="002F727D" w:rsidRDefault="002F727D" w:rsidP="002F727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Керівники ММО</w:t>
                    </w:r>
                  </w:p>
                </w:txbxContent>
              </v:textbox>
            </v:roundrect>
            <v:roundrect id="_x0000_s1078" style="position:absolute;left:7490;top:7493;width:1937;height:520" arcsize="10923f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>
                <w:txbxContent>
                  <w:p w:rsidR="002F727D" w:rsidRPr="002F727D" w:rsidRDefault="002F727D" w:rsidP="002F727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Методисти ММК</w:t>
                    </w:r>
                  </w:p>
                </w:txbxContent>
              </v:textbox>
            </v:roundrect>
            <v:roundrect id="_x0000_s1079" style="position:absolute;left:10046;top:7492;width:1936;height:521" arcsize="10923f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>
                <w:txbxContent>
                  <w:p w:rsidR="002F727D" w:rsidRDefault="002F727D" w:rsidP="002F727D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Заступники директорів </w:t>
                    </w:r>
                  </w:p>
                  <w:p w:rsidR="002F727D" w:rsidRPr="002F727D" w:rsidRDefault="002F727D" w:rsidP="002F727D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НМР, ВНР</w:t>
                    </w:r>
                  </w:p>
                </w:txbxContent>
              </v:textbox>
            </v:roundrect>
            <v:shape id="_x0000_s1080" type="#_x0000_t32" style="position:absolute;left:8458;top:8013;width:1;height:1" o:connectortype="straight">
              <v:stroke endarrow="block"/>
            </v:shape>
            <v:shape id="_x0000_s1081" type="#_x0000_t32" style="position:absolute;left:8451;top:7199;width:7;height:294" o:connectortype="straight">
              <v:stroke endarrow="block"/>
            </v:shape>
            <v:shape id="_x0000_s1083" type="#_x0000_t32" style="position:absolute;left:5933;top:7321;width:1;height:171;flip:x" o:connectortype="straight">
              <v:stroke endarrow="block"/>
            </v:shape>
            <v:shape id="_x0000_s1084" type="#_x0000_t32" style="position:absolute;left:11013;top:7321;width:1;height:171" o:connectortype="straight">
              <v:stroke endarrow="block"/>
            </v:shape>
            <v:shape id="_x0000_s1085" type="#_x0000_t32" style="position:absolute;left:5934;top:7321;width:5099;height:0" o:connectortype="straight"/>
            <v:shape id="_x0000_s1086" type="#_x0000_t32" style="position:absolute;left:8936;top:4149;width:1;height:200" o:connectortype="straight"/>
            <v:shape id="_x0000_s1087" type="#_x0000_t32" style="position:absolute;left:9552;top:6958;width:134;height:1" o:connectortype="straight"/>
            <w10:wrap type="none"/>
            <w10:anchorlock/>
          </v:group>
        </w:pict>
      </w:r>
    </w:p>
    <w:sectPr w:rsidR="00912467" w:rsidRPr="00912467" w:rsidSect="0091246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12467"/>
    <w:rsid w:val="000C45E1"/>
    <w:rsid w:val="00172F51"/>
    <w:rsid w:val="002F727D"/>
    <w:rsid w:val="00345E4E"/>
    <w:rsid w:val="007907C6"/>
    <w:rsid w:val="00912467"/>
    <w:rsid w:val="009F0EFE"/>
    <w:rsid w:val="00A556A6"/>
    <w:rsid w:val="00A97EB9"/>
    <w:rsid w:val="00D8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6"/>
        <o:r id="V:Rule6" type="connector" idref="#_x0000_s1047"/>
        <o:r id="V:Rule10" type="connector" idref="#_x0000_s1049"/>
        <o:r id="V:Rule16" type="connector" idref="#_x0000_s1052">
          <o:proxy end="" idref="#_x0000_s1034" connectloc="1"/>
        </o:r>
        <o:r id="V:Rule22" type="connector" idref="#_x0000_s1055">
          <o:proxy start="" idref="#_x0000_s1031" connectloc="3"/>
        </o:r>
        <o:r id="V:Rule24" type="connector" idref="#_x0000_s1056">
          <o:proxy start="" idref="#_x0000_s1034" connectloc="3"/>
        </o:r>
        <o:r id="V:Rule26" type="connector" idref="#_x0000_s1057"/>
        <o:r id="V:Rule28" type="connector" idref="#_x0000_s1058"/>
        <o:r id="V:Rule30" type="connector" idref="#_x0000_s1059">
          <o:proxy start="" idref="#_x0000_s1043" connectloc="1"/>
        </o:r>
        <o:r id="V:Rule32" type="connector" idref="#_x0000_s1060">
          <o:proxy start="" idref="#_x0000_s1041" connectloc="2"/>
          <o:proxy end="" idref="#_x0000_s1041" connectloc="2"/>
        </o:r>
        <o:r id="V:Rule38" type="connector" idref="#_x0000_s1063">
          <o:proxy start="" idref="#_x0000_s1043" connectloc="3"/>
        </o:r>
        <o:r id="V:Rule40" type="connector" idref="#_x0000_s1064"/>
        <o:r id="V:Rule44" type="connector" idref="#_x0000_s1066">
          <o:proxy start="" idref="#_x0000_s1037" connectloc="3"/>
        </o:r>
        <o:r id="V:Rule46" type="connector" idref="#_x0000_s1067"/>
        <o:r id="V:Rule50" type="connector" idref="#_x0000_s1069">
          <o:proxy end="" idref="#_x0000_s1040" connectloc="1"/>
        </o:r>
        <o:r id="V:Rule52" type="connector" idref="#_x0000_s1070">
          <o:proxy start="" idref="#_x0000_s1040" connectloc="3"/>
        </o:r>
        <o:r id="V:Rule54" type="connector" idref="#_x0000_s1071"/>
        <o:r id="V:Rule56" type="connector" idref="#_x0000_s1072"/>
        <o:r id="V:Rule58" type="connector" idref="#_x0000_s1073">
          <o:proxy start="" idref="#_x0000_s1032" connectloc="3"/>
          <o:proxy end="" idref="#_x0000_s1038" connectloc="1"/>
        </o:r>
        <o:r id="V:Rule60" type="connector" idref="#_x0000_s1074">
          <o:proxy start="" idref="#_x0000_s1033" connectloc="3"/>
          <o:proxy end="" idref="#_x0000_s1039" connectloc="1"/>
        </o:r>
        <o:r id="V:Rule62" type="connector" idref="#_x0000_s1075">
          <o:proxy start="" idref="#_x0000_s1042" connectloc="1"/>
          <o:proxy end="" idref="#_x0000_s1038" connectloc="3"/>
        </o:r>
        <o:r id="V:Rule64" type="connector" idref="#_x0000_s1076">
          <o:proxy start="" idref="#_x0000_s1044" connectloc="1"/>
          <o:proxy end="" idref="#_x0000_s1039" connectloc="3"/>
        </o:r>
        <o:r id="V:Rule66" type="connector" idref="#_x0000_s1080">
          <o:proxy start="" idref="#_x0000_s1078" connectloc="2"/>
          <o:proxy end="" idref="#_x0000_s1078" connectloc="2"/>
        </o:r>
        <o:r id="V:Rule68" type="connector" idref="#_x0000_s1081">
          <o:proxy start="" idref="#_x0000_s1040" connectloc="2"/>
          <o:proxy end="" idref="#_x0000_s1078" connectloc="0"/>
        </o:r>
        <o:r id="V:Rule72" type="connector" idref="#_x0000_s1083">
          <o:proxy end="" idref="#_x0000_s1077" connectloc="0"/>
        </o:r>
        <o:r id="V:Rule74" type="connector" idref="#_x0000_s1084">
          <o:proxy end="" idref="#_x0000_s1079" connectloc="0"/>
        </o:r>
        <o:r id="V:Rule76" type="connector" idref="#_x0000_s1085"/>
        <o:r id="V:Rule78" type="connector" idref="#_x0000_s1086"/>
        <o:r id="V:Rule80" type="connector" idref="#_x0000_s108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930B-FB74-4732-8B4C-96046C2F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PIB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2012-06-07T10:56:00Z</dcterms:created>
  <dcterms:modified xsi:type="dcterms:W3CDTF">2012-06-07T10:56:00Z</dcterms:modified>
</cp:coreProperties>
</file>